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8B" w:rsidRPr="001B44C7" w:rsidRDefault="0023698B" w:rsidP="0023698B">
      <w:pPr>
        <w:jc w:val="center"/>
        <w:rPr>
          <w:rFonts w:ascii="Calibri" w:eastAsia="Times New Roman" w:hAnsi="Calibri" w:cs="Times New Roman"/>
          <w:b/>
          <w:color w:val="002060"/>
          <w:sz w:val="32"/>
          <w:szCs w:val="32"/>
          <w:lang w:val="tt-RU" w:eastAsia="ru-RU"/>
        </w:rPr>
      </w:pPr>
      <w:r w:rsidRPr="001B44C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tt-RU" w:eastAsia="ru-RU"/>
        </w:rPr>
        <w:t xml:space="preserve">БАЛАЛАР БАКЧАСЫ  ҺӘМ АТА-АНАЛАРНЫҢ  БЕРГӘ ЭШЛӘҮНЕҢ  </w:t>
      </w:r>
      <w:r w:rsidRPr="001B44C7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ИННОВАЦИОН ФОРМАЛАРЫ</w:t>
      </w:r>
    </w:p>
    <w:p w:rsidR="004F3F7B" w:rsidRDefault="0023698B">
      <w:pPr>
        <w:rPr>
          <w:lang w:val="tt-RU"/>
        </w:rPr>
      </w:pPr>
      <w:r w:rsidRPr="000C122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88CB3AF" wp14:editId="58D60F9F">
            <wp:extent cx="4761230" cy="1495515"/>
            <wp:effectExtent l="19050" t="0" r="1270" b="0"/>
            <wp:docPr id="1" name="Рисунок 2" descr="C:\Users\Камиль\Desktop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иль\Desktop\0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49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98B" w:rsidRPr="008D61A6" w:rsidRDefault="0023698B" w:rsidP="0023698B">
      <w:pPr>
        <w:spacing w:line="240" w:lineRule="auto"/>
        <w:jc w:val="center"/>
        <w:rPr>
          <w:rFonts w:ascii="Calibri" w:eastAsia="Times New Roman" w:hAnsi="Calibri" w:cs="Times New Roman"/>
          <w:b/>
          <w:color w:val="365F91" w:themeColor="accent1" w:themeShade="BF"/>
          <w:sz w:val="24"/>
          <w:szCs w:val="24"/>
          <w:lang w:val="tt-RU" w:eastAsia="ru-RU"/>
        </w:rPr>
      </w:pPr>
      <w:r w:rsidRPr="008D61A6">
        <w:rPr>
          <w:rFonts w:ascii="Times New Roman" w:hAnsi="Times New Roman" w:cs="Times New Roman"/>
          <w:b/>
          <w:color w:val="365F91" w:themeColor="accent1" w:themeShade="BF"/>
          <w:sz w:val="24"/>
          <w:szCs w:val="24"/>
          <w:lang w:val="tt-RU"/>
        </w:rPr>
        <w:t>Балалар бакчасы һәм ата-аналарның бергә эшләүнең инновацион формалары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val="tt-RU" w:eastAsia="ru-RU"/>
        </w:rPr>
      </w:pPr>
      <w:r w:rsidRPr="000C1222">
        <w:rPr>
          <w:rFonts w:ascii="Times New Roman" w:eastAsia="Times New Roman" w:hAnsi="Times New Roman" w:cs="Times New Roman"/>
          <w:color w:val="000000"/>
          <w:lang w:val="tt-RU" w:eastAsia="ru-RU"/>
        </w:rPr>
        <w:t>Ата-аналар белән бердәм эшчәнлекне оештыру  балалар бакчасы эшенең төп юнәлешләреннән берсе . ФГОС кагыйдәләрендә дә гаилә тәрбиясенең роле ассызыклана, мәктәпкәчә белем бирү учреждениеләре белән ата-аналар арасында бәйләнеш төп принцибы булып тора. Гаилә белән тату хезмәттәшлек,  ата-аналар арасында педагогик пропаганда алып бару – бүгенге көннең бик мөһим ихтыяҗы.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val="tt-RU" w:eastAsia="ru-RU"/>
        </w:rPr>
      </w:pPr>
      <w:r w:rsidRPr="000C1222">
        <w:rPr>
          <w:rFonts w:ascii="Times New Roman" w:eastAsia="Times New Roman" w:hAnsi="Times New Roman" w:cs="Times New Roman"/>
          <w:color w:val="000000"/>
          <w:lang w:val="tt-RU" w:eastAsia="ru-RU"/>
        </w:rPr>
        <w:t>Тәрбиянең төп асылы -  балалар бакчасы белән гаиләнең  бердәмлегендә.   Тик хезмәттәшлек итеп, ярдәмләшеп эшләгәндә, балага бердәм таләпләр куелганда гына уңай нәтиҗәләргә ирешергә була. Гаилә белән эш – авыр хезмәт, аңа заманча якын килергә кирәк.  Тәрбияче дә, әти-әни дә – зурлар, һәрберсенең психологик үзенчәлеге, үз тормыш тәҗрибәсе бар. Балалар бакчасы гаиләдән башка, ә гаилә балалар бакчасыннан башка яшь буынны тәрбияләү өлкәсендәге катлаулы бурычларны үти алмый. Балалар бакчасы гаиләнең мөмкинлекләре белән исәпләшеп, аны хезмәттәшлеккә чакырырга, ә гаилә исә балалар бакчасын бала тәрбияләү эшендә үзенең ярдәмчесе итеп санарга тиеш.</w:t>
      </w:r>
      <w:r w:rsidRPr="000C1222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>        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бакчасы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ата-аналарның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бергә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эшләүне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color w:val="365F91" w:themeColor="accent1" w:themeShade="BF"/>
          <w:lang w:eastAsia="ru-RU"/>
        </w:rPr>
        <w:t>формалары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color w:val="365F91" w:themeColor="accent1" w:themeShade="BF"/>
          <w:lang w:eastAsia="ru-RU"/>
        </w:rPr>
        <w:t>нинди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color w:val="365F91" w:themeColor="accent1" w:themeShade="BF"/>
          <w:lang w:eastAsia="ru-RU"/>
        </w:rPr>
        <w:t>соң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color w:val="365F91" w:themeColor="accent1" w:themeShade="BF"/>
          <w:lang w:eastAsia="ru-RU"/>
        </w:rPr>
        <w:t>?</w:t>
      </w:r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Әт</w:t>
      </w:r>
      <w:proofErr w:type="gram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и-</w:t>
      </w:r>
      <w:proofErr w:type="gram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әниләр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конференциясе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үзара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фикер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алышу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тәҗрибә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уртаклашу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максатында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үткәрелә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Аңа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әзерлек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барышында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гаиләдә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яхшы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бирә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торган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ата-аналарның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тәҗрибәсен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гомумиләштерә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аларны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чыгыш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ясарга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әзерли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Конференция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тәрбияченең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кереш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сүзе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башлана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Аннан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соң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ата-аналар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тәҗриб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уртаклашалар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соңыннан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йомгак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ясала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Ачык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ишеклә</w:t>
      </w:r>
      <w:proofErr w:type="gram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р</w:t>
      </w:r>
      <w:proofErr w:type="spellEnd"/>
      <w:proofErr w:type="gram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көне</w:t>
      </w:r>
      <w:proofErr w:type="spellEnd"/>
      <w:r w:rsidRPr="00744254">
        <w:rPr>
          <w:rFonts w:ascii="Times New Roman" w:eastAsia="Times New Roman" w:hAnsi="Times New Roman" w:cs="Times New Roman"/>
          <w:color w:val="365F91" w:themeColor="accent1" w:themeShade="BF"/>
          <w:lang w:eastAsia="ru-RU"/>
        </w:rPr>
        <w:t> –</w:t>
      </w:r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шактый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киң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таралган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форма.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Әти-әнигә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бакча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традицияләре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кагыйдәләре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тәрбия-белем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бирү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эшенең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үзенчәлекләре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танышырга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ярдәм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 .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Ата-аналар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балаларының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белем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дәрәҗәләре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танышалар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кирәкле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киңәш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-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белешмә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алып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китәләр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Баланың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өенә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бару</w:t>
      </w:r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 бала,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әти-әниләре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контакт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булдырырга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ярдәм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очракта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тормыш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шартларын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өйрәнү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ата-аналар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гаиләнең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башка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әгъзалары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әңгәмә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үткәрү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характерын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әти-әнисенә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башкаларга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булган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мөнәсәбәтен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ачыклау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һ.б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максат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итеп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куела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.Т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әрбияче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бару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вакытын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алдан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билгели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баруның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вакыты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әңгәмә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ун-унбиш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минуттан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артмаска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тиеш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Ата-аналар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өчен</w:t>
      </w:r>
      <w:proofErr w:type="spellEnd"/>
      <w:r w:rsidRPr="00744254">
        <w:rPr>
          <w:rFonts w:ascii="Times New Roman" w:eastAsia="Times New Roman" w:hAnsi="Times New Roman" w:cs="Times New Roman"/>
          <w:i/>
          <w:iCs/>
          <w:color w:val="365F91" w:themeColor="accent1" w:themeShade="BF"/>
          <w:lang w:eastAsia="ru-RU"/>
        </w:rPr>
        <w:t> 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сора</w:t>
      </w:r>
      <w:proofErr w:type="gram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у-</w:t>
      </w:r>
      <w:proofErr w:type="gram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җавап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кичәсе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color w:val="365F91" w:themeColor="accent1" w:themeShade="BF"/>
          <w:lang w:eastAsia="ru-RU"/>
        </w:rPr>
        <w:t>.</w:t>
      </w:r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Башта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ата-аналардан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аерым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мәсьәлә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әренә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карата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язмача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сораулар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туплана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Кичәдә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аларга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педагог, юрист,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табиб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кебек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белгечлә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spellEnd"/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җавап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бирергә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мөмкин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3698B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Консультациялә</w:t>
      </w:r>
      <w:proofErr w:type="gram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р</w:t>
      </w:r>
      <w:proofErr w:type="spellEnd"/>
      <w:proofErr w:type="gram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 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һәм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әңгәмәләр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.</w:t>
      </w:r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Аларның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максаты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булып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әти-әниләрнең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билгеле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белемнәрне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үзләштерүе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проблемалы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сорауларны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чишәргә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ярдәм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тора.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Аралашу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эчтәлекле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ике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як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өчен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кирәкле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темага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нигезләнгән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булса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гына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уңышлы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була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Аралашу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оештыруда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тө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spellEnd"/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роль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тәрбиячегә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бирелә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Ул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коммуникатив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алымнар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куллана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белергә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гаилә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проблемаларында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ориентлашырга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соңгы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фән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казанышлары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таныш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булырга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тиеш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Әти-әниләр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тәрбияченең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компетентлылыгын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бала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үсешенең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уңышлылыгы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кызыксынуын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сизәргә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тиеш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Яшь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и-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әниләр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өчен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семинар-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практикумнар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үткәрү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отышлы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Ике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дәүләт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теле – рус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татар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телләрен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бердәй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яхшы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өйрәтү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бүгенге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көндә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бакчасының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тө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spellEnd"/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бурычы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Белгәнебезчә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бала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ике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телдә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камил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сөйләшергә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өйрәнсен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өчен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гаиләдә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эшне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дәвам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итәргә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кирәк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Шуңа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күрә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без,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әти-әниләр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бергәләп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алып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барабыз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бакчасында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өйрәнгән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шигырьләрне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ныгыту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өчен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өйгә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алырга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тәкъдим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әбез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Әти-әниләр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почмагында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мәгълүматлар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атна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саен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яңартыла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Ата-аналарны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бала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тәрбияләү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бакча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тормышы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эшенә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җәлеп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максатыннан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бергәләшеп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бәйрәмнәр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күргәзмәләр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оештырыла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Планлы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әвештә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оештырылган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чаралар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гаилә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бакчасының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үзара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аралашуына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ата-аналар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балаларның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сәламәт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яшәү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рәвешен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формалаштыру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өчен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тирәлек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булдыруга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ярдәм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 “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Сөмбелә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”, “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Ягез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әле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әтиләр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”, “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Әниләр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көне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”  , “</w:t>
      </w:r>
      <w:r w:rsidRPr="000C1222">
        <w:rPr>
          <w:rFonts w:ascii="Times New Roman" w:eastAsia="Times New Roman" w:hAnsi="Times New Roman" w:cs="Times New Roman"/>
          <w:color w:val="000000"/>
          <w:lang w:val="tt-RU" w:eastAsia="ru-RU"/>
        </w:rPr>
        <w:t>Каз өмәсе</w:t>
      </w:r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”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кебек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чаралар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әти-әниләр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бердәмлегенә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аралашуга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этәрә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ичәләрдә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әти-әниләр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карап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кына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утырмыйлар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, </w:t>
      </w:r>
      <w:proofErr w:type="spellStart"/>
      <w:proofErr w:type="gram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кич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әне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оештыруда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актив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катнашалар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.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Әт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и-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әниләр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балаларның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кул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эшләнмәләреннән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төрле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күргәзмәләр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оештыру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 “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Көзге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бүләк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”, “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Иң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матур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чыршы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”, “Тукай без</w:t>
      </w:r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val="tt-RU" w:eastAsia="ru-RU"/>
        </w:rPr>
        <w:t>н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күңелләрдә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”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күргәзмәләре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бердәм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иҗади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эшчәнлеккә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этәрә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кызыксыну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уята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Әт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и-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әниләрнең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балалар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бакчасы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эшчәнлегендә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катнашуы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ике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як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өчен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файда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гына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Балалар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үзләренең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әт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и-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әниләре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горурланалар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тагын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да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ныграк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хөрмәт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карыйлар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Бакча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эшчәнлегендә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актив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катнашкан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гаиләләргә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proofErr w:type="gram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р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әхмәт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хатлары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бирелә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shd w:val="clear" w:color="auto" w:fill="F4F4F4"/>
          <w:lang w:eastAsia="ru-RU"/>
        </w:rPr>
        <w:t>. </w:t>
      </w:r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3698B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Times New Roman" w:eastAsia="Times New Roman" w:hAnsi="Times New Roman" w:cs="Times New Roman"/>
          <w:color w:val="000000"/>
          <w:lang w:val="tt-RU" w:eastAsia="ru-RU"/>
        </w:rPr>
      </w:pP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Соңгы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елларда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балалар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бакчасы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тормышында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ата-аналар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эшләүнең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кү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proofErr w:type="spellEnd"/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кенә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инновацион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формалары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барлыкка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килә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башлады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Инновация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белем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бирү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процессының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эффектлыгын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күтә</w:t>
      </w:r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үдә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мөһим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чараларның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берсе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булып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тора. «Инновация» термины педагогик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тәҗрибәдәге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махсус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эшләнгән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яисә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“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очраклы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әвештәге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алынган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”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яңалык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итеп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кабул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ителә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Фәнни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әдәбиятта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“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яңалык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”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“инновация”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төшенчәләре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төрлечә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аңлатыла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Яңалык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-  </w:t>
      </w:r>
      <w:proofErr w:type="spellStart"/>
      <w:proofErr w:type="gram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ул</w:t>
      </w:r>
      <w:proofErr w:type="spellEnd"/>
      <w:proofErr w:type="gram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һәм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белем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бирү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процессына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караган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яңа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чара (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яңа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метод,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яңа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методика,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яңа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технологияләр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23698B" w:rsidRPr="008D61A6" w:rsidRDefault="0023698B" w:rsidP="0023698B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4"/>
          <w:szCs w:val="24"/>
          <w:lang w:val="tt-RU" w:eastAsia="ru-RU"/>
        </w:rPr>
      </w:pPr>
      <w:r w:rsidRPr="008D61A6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sz w:val="24"/>
          <w:szCs w:val="24"/>
          <w:lang w:val="tt-RU" w:eastAsia="ru-RU"/>
        </w:rPr>
        <w:t>Инновацион эш формалары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right="-284"/>
        <w:jc w:val="both"/>
        <w:rPr>
          <w:rFonts w:ascii="Times New Roman" w:hAnsi="Times New Roman" w:cs="Times New Roman"/>
        </w:rPr>
      </w:pP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Балалар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</w:t>
      </w:r>
      <w:proofErr w:type="spellStart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>бакчасы</w:t>
      </w:r>
      <w:proofErr w:type="spellEnd"/>
      <w:r w:rsidRPr="00744254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eastAsia="ru-RU"/>
        </w:rPr>
        <w:t xml:space="preserve"> сайты.</w:t>
      </w:r>
      <w:r w:rsidRPr="000C1222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Ата-аналарга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бакча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аның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традицияләре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кагыйдәләре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тәрбия-белем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бирү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эшенең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үзенчәлекләре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белән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танышырга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>ярдәм</w:t>
      </w:r>
      <w:proofErr w:type="spellEnd"/>
      <w:r w:rsidRPr="000C12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3698B" w:rsidRPr="000C1222" w:rsidRDefault="0023698B" w:rsidP="0023698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Arial"/>
          <w:color w:val="000000"/>
          <w:lang w:val="tt-RU" w:eastAsia="ru-RU"/>
        </w:rPr>
      </w:pPr>
      <w:r w:rsidRPr="000C1222">
        <w:rPr>
          <w:rFonts w:ascii="Times New Roman" w:eastAsia="Times New Roman" w:hAnsi="Times New Roman" w:cs="Times New Roman"/>
          <w:color w:val="000000"/>
          <w:lang w:val="tt-RU" w:eastAsia="ru-RU"/>
        </w:rPr>
        <w:t>итә. Сайт аша ата-аналар и</w:t>
      </w:r>
      <w:r w:rsidRPr="000C1222">
        <w:rPr>
          <w:rFonts w:ascii="Times New Roman" w:eastAsia="Times New Roman" w:hAnsi="Times New Roman" w:cs="Times New Roman"/>
          <w:color w:val="000000"/>
          <w:shd w:val="clear" w:color="auto" w:fill="FFFFFF"/>
          <w:lang w:val="tt-RU" w:eastAsia="ru-RU"/>
        </w:rPr>
        <w:t>ң актуаль һәм еш очрый торган сорауларга җаваплар,</w:t>
      </w:r>
      <w:r w:rsidRPr="000C1222">
        <w:rPr>
          <w:rFonts w:ascii="Times New Roman" w:eastAsia="Times New Roman" w:hAnsi="Times New Roman" w:cs="Times New Roman"/>
          <w:color w:val="000000"/>
          <w:lang w:val="tt-RU" w:eastAsia="ru-RU"/>
        </w:rPr>
        <w:t> музыка тәрбиячесе, психолог, логопед киңәшләре, бакча яңалыклары һәм уңышлары белән таныша алалар .</w:t>
      </w:r>
    </w:p>
    <w:p w:rsidR="0023698B" w:rsidRPr="008B689C" w:rsidRDefault="0023698B" w:rsidP="0023698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Arial"/>
          <w:color w:val="000000"/>
          <w:lang w:val="tt-RU" w:eastAsia="ru-RU"/>
        </w:rPr>
      </w:pPr>
      <w:r w:rsidRPr="008B689C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val="tt-RU" w:eastAsia="ru-RU"/>
        </w:rPr>
        <w:t>Проектлар методы.</w:t>
      </w:r>
      <w:r w:rsidRPr="008B689C">
        <w:rPr>
          <w:rFonts w:ascii="Times New Roman" w:eastAsia="Times New Roman" w:hAnsi="Times New Roman" w:cs="Times New Roman"/>
          <w:b/>
          <w:bCs/>
          <w:i/>
          <w:iCs/>
          <w:color w:val="000000"/>
          <w:lang w:val="tt-RU" w:eastAsia="ru-RU"/>
        </w:rPr>
        <w:t> </w:t>
      </w:r>
      <w:r w:rsidRPr="008B689C">
        <w:rPr>
          <w:rFonts w:ascii="Times New Roman" w:eastAsia="Times New Roman" w:hAnsi="Times New Roman" w:cs="Times New Roman"/>
          <w:color w:val="000000"/>
          <w:lang w:val="tt-RU" w:eastAsia="ru-RU"/>
        </w:rPr>
        <w:t> Проект методының  төп максаты булып баланың   иҗади шәхесен үстерү тора. Ата-аналар ярдәме белән  үсеш бирүче тирәлек, иҗади почмаклар   материаллар, атрибутлар белән баетыла.</w:t>
      </w:r>
    </w:p>
    <w:p w:rsidR="0023698B" w:rsidRPr="008D61A6" w:rsidRDefault="0023698B" w:rsidP="0023698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Arial"/>
          <w:color w:val="000000"/>
          <w:lang w:val="tt-RU" w:eastAsia="ru-RU"/>
        </w:rPr>
      </w:pPr>
      <w:r w:rsidRPr="008D61A6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val="tt-RU" w:eastAsia="ru-RU"/>
        </w:rPr>
        <w:t>Иҗат почмагы.</w:t>
      </w:r>
      <w:r w:rsidRPr="008D61A6">
        <w:rPr>
          <w:rFonts w:ascii="Times New Roman" w:eastAsia="Times New Roman" w:hAnsi="Times New Roman" w:cs="Times New Roman"/>
          <w:color w:val="000000"/>
          <w:lang w:val="tt-RU" w:eastAsia="ru-RU"/>
        </w:rPr>
        <w:t> Кабул итү бүлмәсендә әти-әни белән баланың өйдәге иҗади эшләр өчен урын булдыру. Әти-әниләр белән бергә эшләнгән эшләргә презентация.</w:t>
      </w:r>
    </w:p>
    <w:p w:rsidR="0023698B" w:rsidRPr="008D61A6" w:rsidRDefault="0023698B" w:rsidP="0023698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Arial"/>
          <w:color w:val="000000"/>
          <w:lang w:val="tt-RU" w:eastAsia="ru-RU"/>
        </w:rPr>
      </w:pPr>
      <w:r w:rsidRPr="008D61A6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val="tt-RU" w:eastAsia="ru-RU"/>
        </w:rPr>
        <w:t>Сәләмәтлек почмагына</w:t>
      </w:r>
      <w:r w:rsidRPr="008D61A6">
        <w:rPr>
          <w:rFonts w:ascii="Times New Roman" w:eastAsia="Times New Roman" w:hAnsi="Times New Roman" w:cs="Times New Roman"/>
          <w:b/>
          <w:bCs/>
          <w:i/>
          <w:iCs/>
          <w:color w:val="000000"/>
          <w:lang w:val="tt-RU" w:eastAsia="ru-RU"/>
        </w:rPr>
        <w:t> </w:t>
      </w:r>
      <w:r w:rsidRPr="008D61A6">
        <w:rPr>
          <w:rFonts w:ascii="Times New Roman" w:eastAsia="Times New Roman" w:hAnsi="Times New Roman" w:cs="Times New Roman"/>
          <w:color w:val="000000"/>
          <w:lang w:val="tt-RU" w:eastAsia="ru-RU"/>
        </w:rPr>
        <w:t>ата-аналар күзлегеннән иң актуль темаларны, салкын тию авыруларына каршы профилактик чаралар, чыныктыруның яңа методлары турында мәгълүматларны әти-әниләр үзләре тәкъдим итә, теге яки бу поликлиникада эшләүче персоналның хезмәте,  прививкалар турында үз фикерләрен белдерәләр.</w:t>
      </w:r>
    </w:p>
    <w:p w:rsidR="0023698B" w:rsidRPr="008D61A6" w:rsidRDefault="0023698B" w:rsidP="0023698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Arial"/>
          <w:color w:val="000000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val="tt-RU" w:eastAsia="ru-RU"/>
        </w:rPr>
        <w:t xml:space="preserve">Педагогик кунакханәдә </w:t>
      </w:r>
      <w:r w:rsidRPr="008D61A6">
        <w:rPr>
          <w:rFonts w:ascii="Times New Roman" w:eastAsia="Times New Roman" w:hAnsi="Times New Roman" w:cs="Times New Roman"/>
          <w:b/>
          <w:bCs/>
          <w:i/>
          <w:iCs/>
          <w:color w:val="000000"/>
          <w:lang w:val="tt-RU" w:eastAsia="ru-RU"/>
        </w:rPr>
        <w:t> </w:t>
      </w:r>
      <w:r w:rsidRPr="008D61A6">
        <w:rPr>
          <w:rFonts w:ascii="Times New Roman" w:eastAsia="Times New Roman" w:hAnsi="Times New Roman" w:cs="Times New Roman"/>
          <w:color w:val="000000"/>
          <w:lang w:val="tt-RU" w:eastAsia="ru-RU"/>
        </w:rPr>
        <w:t>әти-әниләрне экспертлар  һәм критиклар булып катнаштыру, гаиләдәге тәрбия проблемаларын тирән аңлап эш итүгә булышлык итү.</w:t>
      </w:r>
    </w:p>
    <w:p w:rsidR="0023698B" w:rsidRPr="008D61A6" w:rsidRDefault="0023698B" w:rsidP="0023698B">
      <w:pPr>
        <w:shd w:val="clear" w:color="auto" w:fill="FFFFFF"/>
        <w:spacing w:after="0" w:line="240" w:lineRule="auto"/>
        <w:ind w:right="-284"/>
        <w:jc w:val="both"/>
        <w:rPr>
          <w:rFonts w:ascii="Calibri" w:eastAsia="Times New Roman" w:hAnsi="Calibri" w:cs="Arial"/>
          <w:color w:val="000000"/>
          <w:lang w:val="tt-RU" w:eastAsia="ru-RU"/>
        </w:rPr>
      </w:pPr>
      <w:r w:rsidRPr="008D61A6">
        <w:rPr>
          <w:rFonts w:ascii="Times New Roman" w:eastAsia="Times New Roman" w:hAnsi="Times New Roman" w:cs="Times New Roman"/>
          <w:b/>
          <w:bCs/>
          <w:i/>
          <w:iCs/>
          <w:color w:val="365F91" w:themeColor="accent1" w:themeShade="BF"/>
          <w:lang w:val="tt-RU" w:eastAsia="ru-RU"/>
        </w:rPr>
        <w:t>Гаиләгә йөрү.</w:t>
      </w:r>
      <w:r w:rsidRPr="008D61A6">
        <w:rPr>
          <w:rFonts w:ascii="Times New Roman" w:eastAsia="Times New Roman" w:hAnsi="Times New Roman" w:cs="Times New Roman"/>
          <w:b/>
          <w:bCs/>
          <w:i/>
          <w:iCs/>
          <w:color w:val="000000"/>
          <w:lang w:val="tt-RU" w:eastAsia="ru-RU"/>
        </w:rPr>
        <w:t> </w:t>
      </w:r>
      <w:r w:rsidRPr="008D61A6">
        <w:rPr>
          <w:rFonts w:ascii="Times New Roman" w:eastAsia="Times New Roman" w:hAnsi="Times New Roman" w:cs="Times New Roman"/>
          <w:color w:val="000000"/>
          <w:lang w:val="tt-RU" w:eastAsia="ru-RU"/>
        </w:rPr>
        <w:t>Үзара фикер алышу, тәҗрибә уртаклашу максатыннан әти-әниләрнең үзара “ата-аналар десанты” булып йөрешүе.</w:t>
      </w:r>
    </w:p>
    <w:p w:rsidR="0023698B" w:rsidRPr="008D61A6" w:rsidRDefault="0023698B" w:rsidP="0023698B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color w:val="000000"/>
          <w:shd w:val="clear" w:color="auto" w:fill="F4F4F4"/>
          <w:lang w:val="tt-RU" w:eastAsia="ru-RU"/>
        </w:rPr>
      </w:pPr>
      <w:r w:rsidRPr="008D61A6">
        <w:rPr>
          <w:rFonts w:ascii="Times New Roman" w:eastAsia="Times New Roman" w:hAnsi="Times New Roman" w:cs="Times New Roman"/>
          <w:color w:val="000000"/>
          <w:lang w:val="tt-RU" w:eastAsia="ru-RU"/>
        </w:rPr>
        <w:t>Һәр гаиләдә бала тәрбияләүдә уңай йогынты ясарлык күп кенә шартлар бар. Әмма гаилә тәрбиясе ата-аналарның психологик-педагогик яктан теоретик әзерлегенә һәм нинди тәрбияче булуларына да бәйле. Димәк, без беренчедән, балалар белән зур тәрбия эше алып барабыз, икенчедән, бакча белән гаиләнең тәрбияви максатлары уртак булсын диеп, ата-аналарга белем бирүне оештырабыз. </w:t>
      </w:r>
      <w:r w:rsidRPr="008D61A6">
        <w:rPr>
          <w:rFonts w:ascii="Times New Roman" w:eastAsia="Times New Roman" w:hAnsi="Times New Roman" w:cs="Times New Roman"/>
          <w:color w:val="000000"/>
          <w:shd w:val="clear" w:color="auto" w:fill="F4F4F4"/>
          <w:lang w:val="tt-RU" w:eastAsia="ru-RU"/>
        </w:rPr>
        <w:t>Гаилә һәм балалар бакчасы һәрберсе балага үзенчә тәрбия бирә. Бергә эшләгәндә генә тиешле нәтиҗәгә ирешергә мөмкин.</w:t>
      </w:r>
    </w:p>
    <w:p w:rsidR="0023698B" w:rsidRDefault="0023698B" w:rsidP="0023698B">
      <w:pPr>
        <w:rPr>
          <w:rFonts w:ascii="Times New Roman" w:hAnsi="Times New Roman" w:cs="Times New Roman"/>
          <w:lang w:val="tt-RU"/>
        </w:rPr>
      </w:pPr>
    </w:p>
    <w:p w:rsidR="0023698B" w:rsidRPr="0023698B" w:rsidRDefault="0023698B" w:rsidP="0023698B">
      <w:pPr>
        <w:shd w:val="clear" w:color="auto" w:fill="FFFFFF"/>
        <w:spacing w:after="0" w:line="240" w:lineRule="auto"/>
        <w:ind w:left="-142" w:right="-284" w:firstLine="568"/>
        <w:jc w:val="both"/>
        <w:rPr>
          <w:rFonts w:ascii="Calibri" w:eastAsia="Times New Roman" w:hAnsi="Calibri" w:cs="Times New Roman"/>
          <w:color w:val="000000"/>
          <w:lang w:val="tt-RU"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762FA2" wp14:editId="260E2CE0">
            <wp:extent cx="5917721" cy="2070339"/>
            <wp:effectExtent l="0" t="0" r="0" b="2540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23698B" w:rsidRPr="0023698B" w:rsidRDefault="0023698B">
      <w:pPr>
        <w:rPr>
          <w:lang w:val="tt-RU"/>
        </w:rPr>
      </w:pPr>
      <w:bookmarkStart w:id="0" w:name="_GoBack"/>
      <w:bookmarkEnd w:id="0"/>
    </w:p>
    <w:sectPr w:rsidR="0023698B" w:rsidRPr="00236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B0"/>
    <w:rsid w:val="000A21B9"/>
    <w:rsid w:val="0023698B"/>
    <w:rsid w:val="004F3F7B"/>
    <w:rsid w:val="005608B0"/>
    <w:rsid w:val="0085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B40644-B174-42EB-91ED-41AD128D0FBE}" type="doc">
      <dgm:prSet loTypeId="urn:microsoft.com/office/officeart/2011/layout/HexagonRadial" loCatId="officeonlin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D6ECB5A-1074-4936-8891-5D8F32906DE9}">
      <dgm:prSet phldrT="[Текст]"/>
      <dgm:spPr>
        <a:xfrm>
          <a:off x="2534302" y="667891"/>
          <a:ext cx="848918" cy="734349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b="1">
              <a:solidFill>
                <a:srgbClr val="C00000"/>
              </a:solidFill>
              <a:latin typeface="Calibri"/>
              <a:ea typeface="+mn-ea"/>
              <a:cs typeface="+mn-cs"/>
            </a:rPr>
            <a:t>Инновацион эш формалары</a:t>
          </a:r>
        </a:p>
      </dgm:t>
    </dgm:pt>
    <dgm:pt modelId="{9B33A29A-139A-4894-B6E0-F3A3D20E11BB}" type="parTrans" cxnId="{BE11725E-2A0E-4FCD-9362-F711792B6651}">
      <dgm:prSet/>
      <dgm:spPr/>
      <dgm:t>
        <a:bodyPr/>
        <a:lstStyle/>
        <a:p>
          <a:endParaRPr lang="ru-RU"/>
        </a:p>
      </dgm:t>
    </dgm:pt>
    <dgm:pt modelId="{05C39462-89FC-4326-B1DF-86341502E39C}" type="sibTrans" cxnId="{BE11725E-2A0E-4FCD-9362-F711792B6651}">
      <dgm:prSet/>
      <dgm:spPr/>
      <dgm:t>
        <a:bodyPr/>
        <a:lstStyle/>
        <a:p>
          <a:endParaRPr lang="ru-RU"/>
        </a:p>
      </dgm:t>
    </dgm:pt>
    <dgm:pt modelId="{E95CE459-C543-4363-AAC6-724AF9851557}">
      <dgm:prSet phldrT="[Текст]"/>
      <dgm:spPr>
        <a:xfrm>
          <a:off x="2612499" y="0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rgbClr val="FFC000"/>
              </a:solidFill>
              <a:latin typeface="Calibri"/>
              <a:ea typeface="+mn-ea"/>
              <a:cs typeface="+mn-cs"/>
            </a:rPr>
            <a:t>Балалар бакчасы сайты</a:t>
          </a:r>
          <a:endParaRPr lang="ru-RU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75E34AEE-CF92-4916-8C94-7018C8525707}" type="parTrans" cxnId="{E674A7BB-5D98-4D68-8ED2-2C5927A40658}">
      <dgm:prSet/>
      <dgm:spPr/>
      <dgm:t>
        <a:bodyPr/>
        <a:lstStyle/>
        <a:p>
          <a:endParaRPr lang="ru-RU"/>
        </a:p>
      </dgm:t>
    </dgm:pt>
    <dgm:pt modelId="{CC312DAF-0767-460D-B80F-A05BD2C62D58}" type="sibTrans" cxnId="{E674A7BB-5D98-4D68-8ED2-2C5927A40658}">
      <dgm:prSet/>
      <dgm:spPr/>
      <dgm:t>
        <a:bodyPr/>
        <a:lstStyle/>
        <a:p>
          <a:endParaRPr lang="ru-RU"/>
        </a:p>
      </dgm:t>
    </dgm:pt>
    <dgm:pt modelId="{B13802C6-7630-44EF-9B06-8D26D84199FE}">
      <dgm:prSet phldrT="[Текст]"/>
      <dgm:spPr>
        <a:xfrm>
          <a:off x="3250522" y="1097900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t-RU">
              <a:solidFill>
                <a:srgbClr val="FFC000"/>
              </a:solidFill>
              <a:latin typeface="Calibri"/>
              <a:ea typeface="+mn-ea"/>
              <a:cs typeface="+mn-cs"/>
            </a:rPr>
            <a:t>Гаиләгә йөрү</a:t>
          </a:r>
          <a:endParaRPr lang="ru-RU">
            <a:solidFill>
              <a:srgbClr val="FFC000"/>
            </a:solidFill>
            <a:latin typeface="Calibri"/>
            <a:ea typeface="+mn-ea"/>
            <a:cs typeface="+mn-cs"/>
          </a:endParaRPr>
        </a:p>
      </dgm:t>
    </dgm:pt>
    <dgm:pt modelId="{85A05B39-B3AD-46F8-AF79-12DAB16A7D7B}" type="parTrans" cxnId="{BDD72167-6D47-4326-B931-5E32DFA73285}">
      <dgm:prSet/>
      <dgm:spPr/>
      <dgm:t>
        <a:bodyPr/>
        <a:lstStyle/>
        <a:p>
          <a:endParaRPr lang="ru-RU"/>
        </a:p>
      </dgm:t>
    </dgm:pt>
    <dgm:pt modelId="{760AFC76-0817-4E5C-BDC0-A5990AED780C}" type="sibTrans" cxnId="{BDD72167-6D47-4326-B931-5E32DFA73285}">
      <dgm:prSet/>
      <dgm:spPr/>
      <dgm:t>
        <a:bodyPr/>
        <a:lstStyle/>
        <a:p>
          <a:endParaRPr lang="ru-RU"/>
        </a:p>
      </dgm:t>
    </dgm:pt>
    <dgm:pt modelId="{417466D9-0CFB-410E-A6DF-11ABD73E0D32}">
      <dgm:prSet phldrT="[Текст]"/>
      <dgm:spPr>
        <a:xfrm>
          <a:off x="2612499" y="1468491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rgbClr val="FFC000"/>
              </a:solidFill>
              <a:latin typeface="Calibri"/>
              <a:ea typeface="+mn-ea"/>
              <a:cs typeface="+mn-cs"/>
            </a:rPr>
            <a:t>Ижат почмагы</a:t>
          </a:r>
        </a:p>
      </dgm:t>
    </dgm:pt>
    <dgm:pt modelId="{0D30D6E5-E215-4FCA-8459-A4CC7731CFA5}" type="parTrans" cxnId="{29A8808A-E697-4260-AFB3-9A6F0ED49A00}">
      <dgm:prSet/>
      <dgm:spPr/>
      <dgm:t>
        <a:bodyPr/>
        <a:lstStyle/>
        <a:p>
          <a:endParaRPr lang="ru-RU"/>
        </a:p>
      </dgm:t>
    </dgm:pt>
    <dgm:pt modelId="{8A740E06-BCFA-4E8C-B316-DAF1B74A3144}" type="sibTrans" cxnId="{29A8808A-E697-4260-AFB3-9A6F0ED49A00}">
      <dgm:prSet/>
      <dgm:spPr/>
      <dgm:t>
        <a:bodyPr/>
        <a:lstStyle/>
        <a:p>
          <a:endParaRPr lang="ru-RU"/>
        </a:p>
      </dgm:t>
    </dgm:pt>
    <dgm:pt modelId="{1C863536-2F42-4AEE-BC31-5C082EDE8E95}">
      <dgm:prSet phldrT="[Текст]"/>
      <dgm:spPr>
        <a:xfrm>
          <a:off x="1966527" y="1108293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rgbClr val="FFC000"/>
              </a:solidFill>
              <a:latin typeface="Calibri"/>
              <a:ea typeface="+mn-ea"/>
              <a:cs typeface="+mn-cs"/>
            </a:rPr>
            <a:t>Сәламәтлек почмагы</a:t>
          </a:r>
        </a:p>
      </dgm:t>
    </dgm:pt>
    <dgm:pt modelId="{503A65DB-6DAD-4C8C-B9C3-7DC1D3E571BC}" type="parTrans" cxnId="{00FBB34E-186E-4FE7-82DE-FA1B628CF52A}">
      <dgm:prSet/>
      <dgm:spPr/>
      <dgm:t>
        <a:bodyPr/>
        <a:lstStyle/>
        <a:p>
          <a:endParaRPr lang="ru-RU"/>
        </a:p>
      </dgm:t>
    </dgm:pt>
    <dgm:pt modelId="{0D0E5C6B-A62A-4191-8359-0A421AD2D288}" type="sibTrans" cxnId="{00FBB34E-186E-4FE7-82DE-FA1B628CF52A}">
      <dgm:prSet/>
      <dgm:spPr/>
      <dgm:t>
        <a:bodyPr/>
        <a:lstStyle/>
        <a:p>
          <a:endParaRPr lang="ru-RU"/>
        </a:p>
      </dgm:t>
    </dgm:pt>
    <dgm:pt modelId="{1212E978-110E-4502-A3BA-28FCC5E268A2}">
      <dgm:prSet phldrT="[Текст]"/>
      <dgm:spPr>
        <a:xfrm>
          <a:off x="1971515" y="369348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tt-RU">
              <a:solidFill>
                <a:srgbClr val="FFC000"/>
              </a:solidFill>
              <a:latin typeface="Calibri"/>
              <a:ea typeface="+mn-ea"/>
              <a:cs typeface="+mn-cs"/>
            </a:rPr>
            <a:t>Педагогик кунакханә</a:t>
          </a:r>
          <a:endParaRPr lang="ru-RU">
            <a:solidFill>
              <a:srgbClr val="FFC000"/>
            </a:solidFill>
            <a:latin typeface="Calibri"/>
            <a:ea typeface="+mn-ea"/>
            <a:cs typeface="+mn-cs"/>
          </a:endParaRPr>
        </a:p>
      </dgm:t>
    </dgm:pt>
    <dgm:pt modelId="{E525AFCE-9B7F-467D-B1C3-E711317C0038}" type="parTrans" cxnId="{2ABF128B-0040-4403-8662-8C540CBD9168}">
      <dgm:prSet/>
      <dgm:spPr/>
      <dgm:t>
        <a:bodyPr/>
        <a:lstStyle/>
        <a:p>
          <a:endParaRPr lang="ru-RU"/>
        </a:p>
      </dgm:t>
    </dgm:pt>
    <dgm:pt modelId="{52B7DF66-1082-42CE-B3FE-DE12245F7A6D}" type="sibTrans" cxnId="{2ABF128B-0040-4403-8662-8C540CBD9168}">
      <dgm:prSet/>
      <dgm:spPr/>
      <dgm:t>
        <a:bodyPr/>
        <a:lstStyle/>
        <a:p>
          <a:endParaRPr lang="ru-RU"/>
        </a:p>
      </dgm:t>
    </dgm:pt>
    <dgm:pt modelId="{B3FF767E-25A3-4004-B93A-512C6DDCEDCE}">
      <dgm:prSet/>
      <dgm:spPr/>
      <dgm:t>
        <a:bodyPr/>
        <a:lstStyle/>
        <a:p>
          <a:endParaRPr lang="ru-RU"/>
        </a:p>
      </dgm:t>
    </dgm:pt>
    <dgm:pt modelId="{993ECD12-688F-44E1-B53B-9F0F8F6AC462}" type="parTrans" cxnId="{30CB776C-6C31-4A31-892C-90815AEBC930}">
      <dgm:prSet/>
      <dgm:spPr/>
      <dgm:t>
        <a:bodyPr/>
        <a:lstStyle/>
        <a:p>
          <a:endParaRPr lang="ru-RU"/>
        </a:p>
      </dgm:t>
    </dgm:pt>
    <dgm:pt modelId="{231973C4-E70A-4422-9542-C984472B6117}" type="sibTrans" cxnId="{30CB776C-6C31-4A31-892C-90815AEBC930}">
      <dgm:prSet/>
      <dgm:spPr/>
      <dgm:t>
        <a:bodyPr/>
        <a:lstStyle/>
        <a:p>
          <a:endParaRPr lang="ru-RU"/>
        </a:p>
      </dgm:t>
    </dgm:pt>
    <dgm:pt modelId="{7515DC9D-F3F3-44B9-8DC3-FF8CC3671719}">
      <dgm:prSet phldrT="[Текст]"/>
      <dgm:spPr>
        <a:xfrm>
          <a:off x="3250522" y="370176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rgbClr val="FFC000"/>
              </a:solidFill>
              <a:latin typeface="Calibri"/>
              <a:ea typeface="+mn-ea"/>
              <a:cs typeface="+mn-cs"/>
            </a:rPr>
            <a:t>Проектлар методы</a:t>
          </a:r>
        </a:p>
      </dgm:t>
    </dgm:pt>
    <dgm:pt modelId="{45064B93-ECC0-448E-A0A8-ACF7933D8813}" type="sibTrans" cxnId="{2CBDF849-D8B0-4035-95F2-D9B2E67211BE}">
      <dgm:prSet/>
      <dgm:spPr/>
      <dgm:t>
        <a:bodyPr/>
        <a:lstStyle/>
        <a:p>
          <a:endParaRPr lang="ru-RU"/>
        </a:p>
      </dgm:t>
    </dgm:pt>
    <dgm:pt modelId="{F1F0EE31-FFE9-4873-961B-9AEC4B274BB4}" type="parTrans" cxnId="{2CBDF849-D8B0-4035-95F2-D9B2E67211BE}">
      <dgm:prSet/>
      <dgm:spPr/>
      <dgm:t>
        <a:bodyPr/>
        <a:lstStyle/>
        <a:p>
          <a:endParaRPr lang="ru-RU"/>
        </a:p>
      </dgm:t>
    </dgm:pt>
    <dgm:pt modelId="{976AADC0-7227-40A8-A91E-9FA1D8735BC5}" type="pres">
      <dgm:prSet presAssocID="{97B40644-B174-42EB-91ED-41AD128D0FBE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72BC3C1C-B44E-4838-99F6-A8EBAB0E8980}" type="pres">
      <dgm:prSet presAssocID="{2D6ECB5A-1074-4936-8891-5D8F32906DE9}" presName="Parent" presStyleLbl="node0" presStyleIdx="0" presStyleCnt="1">
        <dgm:presLayoutVars>
          <dgm:chMax val="6"/>
          <dgm:chPref val="6"/>
        </dgm:presLayoutVars>
      </dgm:prSet>
      <dgm:spPr/>
      <dgm:t>
        <a:bodyPr/>
        <a:lstStyle/>
        <a:p>
          <a:endParaRPr lang="ru-RU"/>
        </a:p>
      </dgm:t>
    </dgm:pt>
    <dgm:pt modelId="{0AD2E56A-6C28-44A4-A927-1C69D9EB005D}" type="pres">
      <dgm:prSet presAssocID="{E95CE459-C543-4363-AAC6-724AF9851557}" presName="Accent1" presStyleCnt="0"/>
      <dgm:spPr/>
    </dgm:pt>
    <dgm:pt modelId="{7EBB9F6E-E937-4B9E-A991-BD8E6BB974FC}" type="pres">
      <dgm:prSet presAssocID="{E95CE459-C543-4363-AAC6-724AF9851557}" presName="Accent" presStyleLbl="bgShp" presStyleIdx="0" presStyleCnt="6"/>
      <dgm:spPr/>
    </dgm:pt>
    <dgm:pt modelId="{131E9E2E-67D6-43BC-8AD2-595EB5DF1665}" type="pres">
      <dgm:prSet presAssocID="{E95CE459-C543-4363-AAC6-724AF9851557}" presName="Child1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002EC3-56A0-4211-9123-B774309B6D3F}" type="pres">
      <dgm:prSet presAssocID="{7515DC9D-F3F3-44B9-8DC3-FF8CC3671719}" presName="Accent2" presStyleCnt="0"/>
      <dgm:spPr/>
    </dgm:pt>
    <dgm:pt modelId="{B7E5A840-C6D1-472D-9C24-97319D7C009F}" type="pres">
      <dgm:prSet presAssocID="{7515DC9D-F3F3-44B9-8DC3-FF8CC3671719}" presName="Accent" presStyleLbl="bgShp" presStyleIdx="1" presStyleCnt="6"/>
      <dgm:spPr>
        <a:xfrm>
          <a:off x="3065888" y="316554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B8AE2AA5-CE9E-438C-8B48-EE12B8C798D6}" type="pres">
      <dgm:prSet presAssocID="{7515DC9D-F3F3-44B9-8DC3-FF8CC3671719}" presName="Child2" presStyleLbl="node1" presStyleIdx="1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F6F0CA7-D16C-4EAC-9EC5-681107475EB6}" type="pres">
      <dgm:prSet presAssocID="{B13802C6-7630-44EF-9B06-8D26D84199FE}" presName="Accent3" presStyleCnt="0"/>
      <dgm:spPr/>
    </dgm:pt>
    <dgm:pt modelId="{3347ECC3-A1BF-4628-A6F1-94FB76E0D523}" type="pres">
      <dgm:prSet presAssocID="{B13802C6-7630-44EF-9B06-8D26D84199FE}" presName="Accent" presStyleLbl="bgShp" presStyleIdx="2" presStyleCnt="6"/>
      <dgm:spPr>
        <a:xfrm>
          <a:off x="3439697" y="832483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B25265F4-44C1-44F8-A79E-856D1F47CDEE}" type="pres">
      <dgm:prSet presAssocID="{B13802C6-7630-44EF-9B06-8D26D84199FE}" presName="Child3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FD59A10-C18F-4D3A-B6CD-AC502C13A61B}" type="pres">
      <dgm:prSet presAssocID="{417466D9-0CFB-410E-A6DF-11ABD73E0D32}" presName="Accent4" presStyleCnt="0"/>
      <dgm:spPr/>
    </dgm:pt>
    <dgm:pt modelId="{5F1F911D-A606-4730-B8C4-A9DA190F7A68}" type="pres">
      <dgm:prSet presAssocID="{417466D9-0CFB-410E-A6DF-11ABD73E0D32}" presName="Accent" presStyleLbl="bgShp" presStyleIdx="3" presStyleCnt="6"/>
      <dgm:spPr>
        <a:xfrm>
          <a:off x="3180025" y="1414869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D2A2EC84-3F14-4581-AAEC-7AF614468E27}" type="pres">
      <dgm:prSet presAssocID="{417466D9-0CFB-410E-A6DF-11ABD73E0D32}" presName="Child4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7872D0-2501-4EAE-B891-34712949AAFB}" type="pres">
      <dgm:prSet presAssocID="{1C863536-2F42-4AEE-BC31-5C082EDE8E95}" presName="Accent5" presStyleCnt="0"/>
      <dgm:spPr/>
    </dgm:pt>
    <dgm:pt modelId="{CBE88604-7734-4DD9-830F-D69FB2F32698}" type="pres">
      <dgm:prSet presAssocID="{1C863536-2F42-4AEE-BC31-5C082EDE8E95}" presName="Accent" presStyleLbl="bgShp" presStyleIdx="4" presStyleCnt="6"/>
      <dgm:spPr>
        <a:xfrm>
          <a:off x="2535882" y="1475323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7A2B7A86-B608-4F98-A005-5248ADC921A5}" type="pres">
      <dgm:prSet presAssocID="{1C863536-2F42-4AEE-BC31-5C082EDE8E95}" presName="Child5" presStyleLbl="node1" presStyleIdx="4" presStyleCnt="6" custLinFactNeighborX="-717" custLinFactNeighborY="1658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A8FD3A1-4987-4D6E-9C55-59B5ECA6FDC6}" type="pres">
      <dgm:prSet presAssocID="{1212E978-110E-4502-A3BA-28FCC5E268A2}" presName="Accent6" presStyleCnt="0"/>
      <dgm:spPr/>
    </dgm:pt>
    <dgm:pt modelId="{473782B0-0063-4B86-BF52-5FD32F91889C}" type="pres">
      <dgm:prSet presAssocID="{1212E978-110E-4502-A3BA-28FCC5E268A2}" presName="Accent" presStyleLbl="bgShp" presStyleIdx="5" presStyleCnt="6"/>
      <dgm:spPr>
        <a:xfrm>
          <a:off x="2155951" y="959602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9D851A04-3696-4B62-BF5E-E79C4F8AAC9C}" type="pres">
      <dgm:prSet presAssocID="{1212E978-110E-4502-A3BA-28FCC5E268A2}" presName="Child6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E11725E-2A0E-4FCD-9362-F711792B6651}" srcId="{97B40644-B174-42EB-91ED-41AD128D0FBE}" destId="{2D6ECB5A-1074-4936-8891-5D8F32906DE9}" srcOrd="0" destOrd="0" parTransId="{9B33A29A-139A-4894-B6E0-F3A3D20E11BB}" sibTransId="{05C39462-89FC-4326-B1DF-86341502E39C}"/>
    <dgm:cxn modelId="{29A8808A-E697-4260-AFB3-9A6F0ED49A00}" srcId="{2D6ECB5A-1074-4936-8891-5D8F32906DE9}" destId="{417466D9-0CFB-410E-A6DF-11ABD73E0D32}" srcOrd="3" destOrd="0" parTransId="{0D30D6E5-E215-4FCA-8459-A4CC7731CFA5}" sibTransId="{8A740E06-BCFA-4E8C-B316-DAF1B74A3144}"/>
    <dgm:cxn modelId="{A8A8F334-5701-4C46-83DA-2B78BC215EE5}" type="presOf" srcId="{1212E978-110E-4502-A3BA-28FCC5E268A2}" destId="{9D851A04-3696-4B62-BF5E-E79C4F8AAC9C}" srcOrd="0" destOrd="0" presId="urn:microsoft.com/office/officeart/2011/layout/HexagonRadial"/>
    <dgm:cxn modelId="{2ABF128B-0040-4403-8662-8C540CBD9168}" srcId="{2D6ECB5A-1074-4936-8891-5D8F32906DE9}" destId="{1212E978-110E-4502-A3BA-28FCC5E268A2}" srcOrd="5" destOrd="0" parTransId="{E525AFCE-9B7F-467D-B1C3-E711317C0038}" sibTransId="{52B7DF66-1082-42CE-B3FE-DE12245F7A6D}"/>
    <dgm:cxn modelId="{1BA0C2C9-827B-4715-8D71-FA0DEC96ACEE}" type="presOf" srcId="{97B40644-B174-42EB-91ED-41AD128D0FBE}" destId="{976AADC0-7227-40A8-A91E-9FA1D8735BC5}" srcOrd="0" destOrd="0" presId="urn:microsoft.com/office/officeart/2011/layout/HexagonRadial"/>
    <dgm:cxn modelId="{AFCACB4B-025B-4F76-9CA4-66F74950F130}" type="presOf" srcId="{7515DC9D-F3F3-44B9-8DC3-FF8CC3671719}" destId="{B8AE2AA5-CE9E-438C-8B48-EE12B8C798D6}" srcOrd="0" destOrd="0" presId="urn:microsoft.com/office/officeart/2011/layout/HexagonRadial"/>
    <dgm:cxn modelId="{2CBDF849-D8B0-4035-95F2-D9B2E67211BE}" srcId="{2D6ECB5A-1074-4936-8891-5D8F32906DE9}" destId="{7515DC9D-F3F3-44B9-8DC3-FF8CC3671719}" srcOrd="1" destOrd="0" parTransId="{F1F0EE31-FFE9-4873-961B-9AEC4B274BB4}" sibTransId="{45064B93-ECC0-448E-A0A8-ACF7933D8813}"/>
    <dgm:cxn modelId="{E674A7BB-5D98-4D68-8ED2-2C5927A40658}" srcId="{2D6ECB5A-1074-4936-8891-5D8F32906DE9}" destId="{E95CE459-C543-4363-AAC6-724AF9851557}" srcOrd="0" destOrd="0" parTransId="{75E34AEE-CF92-4916-8C94-7018C8525707}" sibTransId="{CC312DAF-0767-460D-B80F-A05BD2C62D58}"/>
    <dgm:cxn modelId="{AC187629-77AD-4E1F-A10A-6E9BF6AA69CE}" type="presOf" srcId="{417466D9-0CFB-410E-A6DF-11ABD73E0D32}" destId="{D2A2EC84-3F14-4581-AAEC-7AF614468E27}" srcOrd="0" destOrd="0" presId="urn:microsoft.com/office/officeart/2011/layout/HexagonRadial"/>
    <dgm:cxn modelId="{BDD72167-6D47-4326-B931-5E32DFA73285}" srcId="{2D6ECB5A-1074-4936-8891-5D8F32906DE9}" destId="{B13802C6-7630-44EF-9B06-8D26D84199FE}" srcOrd="2" destOrd="0" parTransId="{85A05B39-B3AD-46F8-AF79-12DAB16A7D7B}" sibTransId="{760AFC76-0817-4E5C-BDC0-A5990AED780C}"/>
    <dgm:cxn modelId="{86B1F16A-A5BD-46EF-8168-711DEA71E537}" type="presOf" srcId="{E95CE459-C543-4363-AAC6-724AF9851557}" destId="{131E9E2E-67D6-43BC-8AD2-595EB5DF1665}" srcOrd="0" destOrd="0" presId="urn:microsoft.com/office/officeart/2011/layout/HexagonRadial"/>
    <dgm:cxn modelId="{E1135173-8F62-4DDC-A545-678395D5BB6F}" type="presOf" srcId="{2D6ECB5A-1074-4936-8891-5D8F32906DE9}" destId="{72BC3C1C-B44E-4838-99F6-A8EBAB0E8980}" srcOrd="0" destOrd="0" presId="urn:microsoft.com/office/officeart/2011/layout/HexagonRadial"/>
    <dgm:cxn modelId="{00FBB34E-186E-4FE7-82DE-FA1B628CF52A}" srcId="{2D6ECB5A-1074-4936-8891-5D8F32906DE9}" destId="{1C863536-2F42-4AEE-BC31-5C082EDE8E95}" srcOrd="4" destOrd="0" parTransId="{503A65DB-6DAD-4C8C-B9C3-7DC1D3E571BC}" sibTransId="{0D0E5C6B-A62A-4191-8359-0A421AD2D288}"/>
    <dgm:cxn modelId="{DE23EE82-83E9-4264-B685-0FDFA7087B7B}" type="presOf" srcId="{1C863536-2F42-4AEE-BC31-5C082EDE8E95}" destId="{7A2B7A86-B608-4F98-A005-5248ADC921A5}" srcOrd="0" destOrd="0" presId="urn:microsoft.com/office/officeart/2011/layout/HexagonRadial"/>
    <dgm:cxn modelId="{30CB776C-6C31-4A31-892C-90815AEBC930}" srcId="{97B40644-B174-42EB-91ED-41AD128D0FBE}" destId="{B3FF767E-25A3-4004-B93A-512C6DDCEDCE}" srcOrd="1" destOrd="0" parTransId="{993ECD12-688F-44E1-B53B-9F0F8F6AC462}" sibTransId="{231973C4-E70A-4422-9542-C984472B6117}"/>
    <dgm:cxn modelId="{A10225EB-8440-4A6B-A985-D41518B950AB}" type="presOf" srcId="{B13802C6-7630-44EF-9B06-8D26D84199FE}" destId="{B25265F4-44C1-44F8-A79E-856D1F47CDEE}" srcOrd="0" destOrd="0" presId="urn:microsoft.com/office/officeart/2011/layout/HexagonRadial"/>
    <dgm:cxn modelId="{A0E830D0-D99A-4C33-98ED-AA1BC321FFE2}" type="presParOf" srcId="{976AADC0-7227-40A8-A91E-9FA1D8735BC5}" destId="{72BC3C1C-B44E-4838-99F6-A8EBAB0E8980}" srcOrd="0" destOrd="0" presId="urn:microsoft.com/office/officeart/2011/layout/HexagonRadial"/>
    <dgm:cxn modelId="{E4818E10-3F4E-4EA8-B213-A11BB074FC2D}" type="presParOf" srcId="{976AADC0-7227-40A8-A91E-9FA1D8735BC5}" destId="{0AD2E56A-6C28-44A4-A927-1C69D9EB005D}" srcOrd="1" destOrd="0" presId="urn:microsoft.com/office/officeart/2011/layout/HexagonRadial"/>
    <dgm:cxn modelId="{C0AFDA63-E2C8-47F4-9265-C9BCA6AC4581}" type="presParOf" srcId="{0AD2E56A-6C28-44A4-A927-1C69D9EB005D}" destId="{7EBB9F6E-E937-4B9E-A991-BD8E6BB974FC}" srcOrd="0" destOrd="0" presId="urn:microsoft.com/office/officeart/2011/layout/HexagonRadial"/>
    <dgm:cxn modelId="{59761753-260D-4F55-B41D-EDF3A2279239}" type="presParOf" srcId="{976AADC0-7227-40A8-A91E-9FA1D8735BC5}" destId="{131E9E2E-67D6-43BC-8AD2-595EB5DF1665}" srcOrd="2" destOrd="0" presId="urn:microsoft.com/office/officeart/2011/layout/HexagonRadial"/>
    <dgm:cxn modelId="{F8AB582E-2185-4809-A869-0F268C6E5A7A}" type="presParOf" srcId="{976AADC0-7227-40A8-A91E-9FA1D8735BC5}" destId="{F1002EC3-56A0-4211-9123-B774309B6D3F}" srcOrd="3" destOrd="0" presId="urn:microsoft.com/office/officeart/2011/layout/HexagonRadial"/>
    <dgm:cxn modelId="{334CCD2F-3523-4B38-A49A-8EC7ECDD5892}" type="presParOf" srcId="{F1002EC3-56A0-4211-9123-B774309B6D3F}" destId="{B7E5A840-C6D1-472D-9C24-97319D7C009F}" srcOrd="0" destOrd="0" presId="urn:microsoft.com/office/officeart/2011/layout/HexagonRadial"/>
    <dgm:cxn modelId="{6357C5ED-E2F6-4F37-B397-95165C825B81}" type="presParOf" srcId="{976AADC0-7227-40A8-A91E-9FA1D8735BC5}" destId="{B8AE2AA5-CE9E-438C-8B48-EE12B8C798D6}" srcOrd="4" destOrd="0" presId="urn:microsoft.com/office/officeart/2011/layout/HexagonRadial"/>
    <dgm:cxn modelId="{D6DC5CE8-E456-42F8-BDF0-35874DE57696}" type="presParOf" srcId="{976AADC0-7227-40A8-A91E-9FA1D8735BC5}" destId="{2F6F0CA7-D16C-4EAC-9EC5-681107475EB6}" srcOrd="5" destOrd="0" presId="urn:microsoft.com/office/officeart/2011/layout/HexagonRadial"/>
    <dgm:cxn modelId="{DD3CCBEE-FD82-46B2-ADFE-574146008085}" type="presParOf" srcId="{2F6F0CA7-D16C-4EAC-9EC5-681107475EB6}" destId="{3347ECC3-A1BF-4628-A6F1-94FB76E0D523}" srcOrd="0" destOrd="0" presId="urn:microsoft.com/office/officeart/2011/layout/HexagonRadial"/>
    <dgm:cxn modelId="{6A32E34F-D26B-4873-945D-2D602A26C62F}" type="presParOf" srcId="{976AADC0-7227-40A8-A91E-9FA1D8735BC5}" destId="{B25265F4-44C1-44F8-A79E-856D1F47CDEE}" srcOrd="6" destOrd="0" presId="urn:microsoft.com/office/officeart/2011/layout/HexagonRadial"/>
    <dgm:cxn modelId="{62E7DECA-CF88-403C-8D01-3DEF00470844}" type="presParOf" srcId="{976AADC0-7227-40A8-A91E-9FA1D8735BC5}" destId="{8FD59A10-C18F-4D3A-B6CD-AC502C13A61B}" srcOrd="7" destOrd="0" presId="urn:microsoft.com/office/officeart/2011/layout/HexagonRadial"/>
    <dgm:cxn modelId="{22890297-70BE-482E-8374-C188E15975E2}" type="presParOf" srcId="{8FD59A10-C18F-4D3A-B6CD-AC502C13A61B}" destId="{5F1F911D-A606-4730-B8C4-A9DA190F7A68}" srcOrd="0" destOrd="0" presId="urn:microsoft.com/office/officeart/2011/layout/HexagonRadial"/>
    <dgm:cxn modelId="{E15AC9DE-7864-4770-9828-B1A7BD08B242}" type="presParOf" srcId="{976AADC0-7227-40A8-A91E-9FA1D8735BC5}" destId="{D2A2EC84-3F14-4581-AAEC-7AF614468E27}" srcOrd="8" destOrd="0" presId="urn:microsoft.com/office/officeart/2011/layout/HexagonRadial"/>
    <dgm:cxn modelId="{4C240024-0A98-433E-8C28-4C66D44A1D19}" type="presParOf" srcId="{976AADC0-7227-40A8-A91E-9FA1D8735BC5}" destId="{5C7872D0-2501-4EAE-B891-34712949AAFB}" srcOrd="9" destOrd="0" presId="urn:microsoft.com/office/officeart/2011/layout/HexagonRadial"/>
    <dgm:cxn modelId="{FB6624FC-11AD-4DA7-879C-1D656CAB20D5}" type="presParOf" srcId="{5C7872D0-2501-4EAE-B891-34712949AAFB}" destId="{CBE88604-7734-4DD9-830F-D69FB2F32698}" srcOrd="0" destOrd="0" presId="urn:microsoft.com/office/officeart/2011/layout/HexagonRadial"/>
    <dgm:cxn modelId="{3694A276-4866-4CDE-BE91-FFD18BD4AA43}" type="presParOf" srcId="{976AADC0-7227-40A8-A91E-9FA1D8735BC5}" destId="{7A2B7A86-B608-4F98-A005-5248ADC921A5}" srcOrd="10" destOrd="0" presId="urn:microsoft.com/office/officeart/2011/layout/HexagonRadial"/>
    <dgm:cxn modelId="{27706143-9C9F-49B0-AE1F-516FA4927F5D}" type="presParOf" srcId="{976AADC0-7227-40A8-A91E-9FA1D8735BC5}" destId="{BA8FD3A1-4987-4D6E-9C55-59B5ECA6FDC6}" srcOrd="11" destOrd="0" presId="urn:microsoft.com/office/officeart/2011/layout/HexagonRadial"/>
    <dgm:cxn modelId="{4BF51BB3-BE62-4FCB-8032-5EEF3F7155F6}" type="presParOf" srcId="{BA8FD3A1-4987-4D6E-9C55-59B5ECA6FDC6}" destId="{473782B0-0063-4B86-BF52-5FD32F91889C}" srcOrd="0" destOrd="0" presId="urn:microsoft.com/office/officeart/2011/layout/HexagonRadial"/>
    <dgm:cxn modelId="{6554F76D-E93F-4A68-87E3-5B0C56AC6C38}" type="presParOf" srcId="{976AADC0-7227-40A8-A91E-9FA1D8735BC5}" destId="{9D851A04-3696-4B62-BF5E-E79C4F8AAC9C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2BC3C1C-B44E-4838-99F6-A8EBAB0E8980}">
      <dsp:nvSpPr>
        <dsp:cNvPr id="0" name=""/>
        <dsp:cNvSpPr/>
      </dsp:nvSpPr>
      <dsp:spPr>
        <a:xfrm>
          <a:off x="2534302" y="667891"/>
          <a:ext cx="848918" cy="734349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b="1" kern="1200">
              <a:solidFill>
                <a:srgbClr val="C00000"/>
              </a:solidFill>
              <a:latin typeface="Calibri"/>
              <a:ea typeface="+mn-ea"/>
              <a:cs typeface="+mn-cs"/>
            </a:rPr>
            <a:t>Инновацион эш формалары</a:t>
          </a:r>
        </a:p>
      </dsp:txBody>
      <dsp:txXfrm>
        <a:off x="2674980" y="789583"/>
        <a:ext cx="567562" cy="490965"/>
      </dsp:txXfrm>
    </dsp:sp>
    <dsp:sp modelId="{B7E5A840-C6D1-472D-9C24-97319D7C009F}">
      <dsp:nvSpPr>
        <dsp:cNvPr id="0" name=""/>
        <dsp:cNvSpPr/>
      </dsp:nvSpPr>
      <dsp:spPr>
        <a:xfrm>
          <a:off x="3065888" y="316554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31E9E2E-67D6-43BC-8AD2-595EB5DF1665}">
      <dsp:nvSpPr>
        <dsp:cNvPr id="0" name=""/>
        <dsp:cNvSpPr/>
      </dsp:nvSpPr>
      <dsp:spPr>
        <a:xfrm>
          <a:off x="2612499" y="0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>
              <a:solidFill>
                <a:srgbClr val="FFC000"/>
              </a:solidFill>
              <a:latin typeface="Calibri"/>
              <a:ea typeface="+mn-ea"/>
              <a:cs typeface="+mn-cs"/>
            </a:rPr>
            <a:t>Балалар бакчасы сайты</a:t>
          </a:r>
          <a:endParaRPr lang="ru-RU" sz="6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727788" y="99739"/>
        <a:ext cx="465105" cy="402369"/>
      </dsp:txXfrm>
    </dsp:sp>
    <dsp:sp modelId="{3347ECC3-A1BF-4628-A6F1-94FB76E0D523}">
      <dsp:nvSpPr>
        <dsp:cNvPr id="0" name=""/>
        <dsp:cNvSpPr/>
      </dsp:nvSpPr>
      <dsp:spPr>
        <a:xfrm>
          <a:off x="3439697" y="832483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8AE2AA5-CE9E-438C-8B48-EE12B8C798D6}">
      <dsp:nvSpPr>
        <dsp:cNvPr id="0" name=""/>
        <dsp:cNvSpPr/>
      </dsp:nvSpPr>
      <dsp:spPr>
        <a:xfrm>
          <a:off x="3250522" y="370176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>
              <a:solidFill>
                <a:srgbClr val="FFC000"/>
              </a:solidFill>
              <a:latin typeface="Calibri"/>
              <a:ea typeface="+mn-ea"/>
              <a:cs typeface="+mn-cs"/>
            </a:rPr>
            <a:t>Проектлар методы</a:t>
          </a:r>
        </a:p>
      </dsp:txBody>
      <dsp:txXfrm>
        <a:off x="3365811" y="469915"/>
        <a:ext cx="465105" cy="402369"/>
      </dsp:txXfrm>
    </dsp:sp>
    <dsp:sp modelId="{5F1F911D-A606-4730-B8C4-A9DA190F7A68}">
      <dsp:nvSpPr>
        <dsp:cNvPr id="0" name=""/>
        <dsp:cNvSpPr/>
      </dsp:nvSpPr>
      <dsp:spPr>
        <a:xfrm>
          <a:off x="3180025" y="1414869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25265F4-44C1-44F8-A79E-856D1F47CDEE}">
      <dsp:nvSpPr>
        <dsp:cNvPr id="0" name=""/>
        <dsp:cNvSpPr/>
      </dsp:nvSpPr>
      <dsp:spPr>
        <a:xfrm>
          <a:off x="3250522" y="1097900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600" kern="1200">
              <a:solidFill>
                <a:srgbClr val="FFC000"/>
              </a:solidFill>
              <a:latin typeface="Calibri"/>
              <a:ea typeface="+mn-ea"/>
              <a:cs typeface="+mn-cs"/>
            </a:rPr>
            <a:t>Гаиләгә йөрү</a:t>
          </a:r>
          <a:endParaRPr lang="ru-RU" sz="600" kern="1200">
            <a:solidFill>
              <a:srgbClr val="FFC000"/>
            </a:solidFill>
            <a:latin typeface="Calibri"/>
            <a:ea typeface="+mn-ea"/>
            <a:cs typeface="+mn-cs"/>
          </a:endParaRPr>
        </a:p>
      </dsp:txBody>
      <dsp:txXfrm>
        <a:off x="3365811" y="1197639"/>
        <a:ext cx="465105" cy="402369"/>
      </dsp:txXfrm>
    </dsp:sp>
    <dsp:sp modelId="{CBE88604-7734-4DD9-830F-D69FB2F32698}">
      <dsp:nvSpPr>
        <dsp:cNvPr id="0" name=""/>
        <dsp:cNvSpPr/>
      </dsp:nvSpPr>
      <dsp:spPr>
        <a:xfrm>
          <a:off x="2535882" y="1475323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2A2EC84-3F14-4581-AAEC-7AF614468E27}">
      <dsp:nvSpPr>
        <dsp:cNvPr id="0" name=""/>
        <dsp:cNvSpPr/>
      </dsp:nvSpPr>
      <dsp:spPr>
        <a:xfrm>
          <a:off x="2612499" y="1468491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>
              <a:solidFill>
                <a:srgbClr val="FFC000"/>
              </a:solidFill>
              <a:latin typeface="Calibri"/>
              <a:ea typeface="+mn-ea"/>
              <a:cs typeface="+mn-cs"/>
            </a:rPr>
            <a:t>Ижат почмагы</a:t>
          </a:r>
        </a:p>
      </dsp:txBody>
      <dsp:txXfrm>
        <a:off x="2727788" y="1568230"/>
        <a:ext cx="465105" cy="402369"/>
      </dsp:txXfrm>
    </dsp:sp>
    <dsp:sp modelId="{473782B0-0063-4B86-BF52-5FD32F91889C}">
      <dsp:nvSpPr>
        <dsp:cNvPr id="0" name=""/>
        <dsp:cNvSpPr/>
      </dsp:nvSpPr>
      <dsp:spPr>
        <a:xfrm>
          <a:off x="2155951" y="959602"/>
          <a:ext cx="320294" cy="275976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A2B7A86-B608-4F98-A005-5248ADC921A5}">
      <dsp:nvSpPr>
        <dsp:cNvPr id="0" name=""/>
        <dsp:cNvSpPr/>
      </dsp:nvSpPr>
      <dsp:spPr>
        <a:xfrm>
          <a:off x="1966527" y="1108293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600" kern="1200">
              <a:solidFill>
                <a:srgbClr val="FFC000"/>
              </a:solidFill>
              <a:latin typeface="Calibri"/>
              <a:ea typeface="+mn-ea"/>
              <a:cs typeface="+mn-cs"/>
            </a:rPr>
            <a:t>Сәламәтлек почмагы</a:t>
          </a:r>
        </a:p>
      </dsp:txBody>
      <dsp:txXfrm>
        <a:off x="2081816" y="1208032"/>
        <a:ext cx="465105" cy="402369"/>
      </dsp:txXfrm>
    </dsp:sp>
    <dsp:sp modelId="{9D851A04-3696-4B62-BF5E-E79C4F8AAC9C}">
      <dsp:nvSpPr>
        <dsp:cNvPr id="0" name=""/>
        <dsp:cNvSpPr/>
      </dsp:nvSpPr>
      <dsp:spPr>
        <a:xfrm>
          <a:off x="1971515" y="369348"/>
          <a:ext cx="695683" cy="60184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600" kern="1200">
              <a:solidFill>
                <a:srgbClr val="FFC000"/>
              </a:solidFill>
              <a:latin typeface="Calibri"/>
              <a:ea typeface="+mn-ea"/>
              <a:cs typeface="+mn-cs"/>
            </a:rPr>
            <a:t>Педагогик кунакханә</a:t>
          </a:r>
          <a:endParaRPr lang="ru-RU" sz="600" kern="1200">
            <a:solidFill>
              <a:srgbClr val="FFC000"/>
            </a:solidFill>
            <a:latin typeface="Calibri"/>
            <a:ea typeface="+mn-ea"/>
            <a:cs typeface="+mn-cs"/>
          </a:endParaRPr>
        </a:p>
      </dsp:txBody>
      <dsp:txXfrm>
        <a:off x="2086804" y="469087"/>
        <a:ext cx="465105" cy="40236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Радиальный шестиугольник"/>
  <dgm:desc val="Служит для отображения последовательного процесса, связанного с центральной идеей или темой. Ограничен шестью фигурами уровня 2. Рекомендуется использовать небольшие объемы текста. Неиспользуемый текст не отображается, но доступен при переключении макетов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Райхан</cp:lastModifiedBy>
  <cp:revision>2</cp:revision>
  <dcterms:created xsi:type="dcterms:W3CDTF">2018-08-02T11:10:00Z</dcterms:created>
  <dcterms:modified xsi:type="dcterms:W3CDTF">2018-08-02T11:10:00Z</dcterms:modified>
</cp:coreProperties>
</file>